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3D685" w14:textId="77777777" w:rsidR="006E5D65" w:rsidRPr="00183B3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</w:p>
    <w:p w14:paraId="62A9B25D" w14:textId="77777777" w:rsidR="0085747A" w:rsidRPr="00183B3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SYLABUS</w:t>
      </w:r>
    </w:p>
    <w:p w14:paraId="232C71FA" w14:textId="60CA5C26" w:rsidR="005136C5" w:rsidRPr="00183B36" w:rsidRDefault="0071620A" w:rsidP="005136C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dotyczy cyklu kształcenia</w:t>
      </w:r>
      <w:r w:rsidR="005136C5" w:rsidRPr="00183B36">
        <w:rPr>
          <w:rFonts w:ascii="Corbel" w:hAnsi="Corbel"/>
          <w:i/>
          <w:smallCaps/>
          <w:sz w:val="24"/>
          <w:szCs w:val="24"/>
        </w:rPr>
        <w:t xml:space="preserve"> </w:t>
      </w:r>
      <w:r w:rsidR="005136C5" w:rsidRPr="00183B36">
        <w:rPr>
          <w:rFonts w:ascii="Corbel" w:hAnsi="Corbel"/>
          <w:b/>
          <w:smallCaps/>
          <w:szCs w:val="24"/>
        </w:rPr>
        <w:t>od 20</w:t>
      </w:r>
      <w:r w:rsidR="001116BC">
        <w:rPr>
          <w:rFonts w:ascii="Corbel" w:hAnsi="Corbel"/>
          <w:b/>
          <w:smallCaps/>
          <w:szCs w:val="24"/>
        </w:rPr>
        <w:t>20</w:t>
      </w:r>
      <w:r w:rsidR="005136C5" w:rsidRPr="00183B36">
        <w:rPr>
          <w:rFonts w:ascii="Corbel" w:hAnsi="Corbel"/>
          <w:b/>
          <w:smallCaps/>
          <w:szCs w:val="24"/>
        </w:rPr>
        <w:t>/2</w:t>
      </w:r>
      <w:r w:rsidR="001116BC">
        <w:rPr>
          <w:rFonts w:ascii="Corbel" w:hAnsi="Corbel"/>
          <w:b/>
          <w:smallCaps/>
          <w:szCs w:val="24"/>
        </w:rPr>
        <w:t>1</w:t>
      </w:r>
      <w:r w:rsidR="005136C5" w:rsidRPr="00183B36">
        <w:rPr>
          <w:rFonts w:ascii="Corbel" w:hAnsi="Corbel"/>
          <w:b/>
          <w:smallCaps/>
          <w:szCs w:val="24"/>
        </w:rPr>
        <w:t xml:space="preserve"> do 202</w:t>
      </w:r>
      <w:r w:rsidR="001116BC">
        <w:rPr>
          <w:rFonts w:ascii="Corbel" w:hAnsi="Corbel"/>
          <w:b/>
          <w:smallCaps/>
          <w:szCs w:val="24"/>
        </w:rPr>
        <w:t>4</w:t>
      </w:r>
      <w:r w:rsidR="005136C5" w:rsidRPr="00183B36">
        <w:rPr>
          <w:rFonts w:ascii="Corbel" w:hAnsi="Corbel"/>
          <w:b/>
          <w:smallCaps/>
          <w:szCs w:val="24"/>
        </w:rPr>
        <w:t>/2</w:t>
      </w:r>
      <w:r w:rsidR="001116BC">
        <w:rPr>
          <w:rFonts w:ascii="Corbel" w:hAnsi="Corbel"/>
          <w:b/>
          <w:smallCaps/>
          <w:szCs w:val="24"/>
        </w:rPr>
        <w:t>5</w:t>
      </w:r>
    </w:p>
    <w:p w14:paraId="7B1D55A4" w14:textId="77777777" w:rsidR="0085747A" w:rsidRPr="00183B36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F6B5BE8" w14:textId="77777777" w:rsidR="0085747A" w:rsidRPr="00183B36" w:rsidRDefault="0085747A" w:rsidP="005136C5">
      <w:pPr>
        <w:spacing w:after="0" w:line="240" w:lineRule="exact"/>
        <w:ind w:left="5664" w:firstLine="708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i/>
          <w:sz w:val="20"/>
          <w:szCs w:val="20"/>
        </w:rPr>
        <w:t>(skrajne daty</w:t>
      </w:r>
      <w:r w:rsidRPr="00183B36">
        <w:rPr>
          <w:rFonts w:ascii="Corbel" w:hAnsi="Corbel"/>
          <w:sz w:val="20"/>
          <w:szCs w:val="20"/>
        </w:rPr>
        <w:t>)</w:t>
      </w:r>
    </w:p>
    <w:p w14:paraId="44B19957" w14:textId="6A14675F" w:rsidR="00445970" w:rsidRPr="00183B3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  <w:t xml:space="preserve">Rok akademicki   </w:t>
      </w:r>
      <w:r w:rsidR="00415C2F">
        <w:rPr>
          <w:rFonts w:ascii="Corbel" w:hAnsi="Corbel"/>
          <w:sz w:val="20"/>
          <w:szCs w:val="20"/>
        </w:rPr>
        <w:t>20</w:t>
      </w:r>
      <w:r w:rsidR="001116BC">
        <w:rPr>
          <w:rFonts w:ascii="Corbel" w:hAnsi="Corbel"/>
          <w:sz w:val="20"/>
          <w:szCs w:val="20"/>
        </w:rPr>
        <w:t>22</w:t>
      </w:r>
      <w:r w:rsidR="00415C2F">
        <w:rPr>
          <w:rFonts w:ascii="Corbel" w:hAnsi="Corbel"/>
          <w:sz w:val="20"/>
          <w:szCs w:val="20"/>
        </w:rPr>
        <w:t>/202</w:t>
      </w:r>
      <w:r w:rsidR="001116BC">
        <w:rPr>
          <w:rFonts w:ascii="Corbel" w:hAnsi="Corbel"/>
          <w:sz w:val="20"/>
          <w:szCs w:val="20"/>
        </w:rPr>
        <w:t>3</w:t>
      </w:r>
    </w:p>
    <w:p w14:paraId="6C547213" w14:textId="77777777" w:rsidR="0085747A" w:rsidRPr="00183B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A92A13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14:paraId="3FE2492A" w14:textId="77777777" w:rsidTr="00B819C8">
        <w:tc>
          <w:tcPr>
            <w:tcW w:w="2694" w:type="dxa"/>
            <w:vAlign w:val="center"/>
          </w:tcPr>
          <w:p w14:paraId="3AC01FC0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8EE489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Prawo rodzinne</w:t>
            </w:r>
          </w:p>
        </w:tc>
      </w:tr>
      <w:tr w:rsidR="0085747A" w:rsidRPr="00183B36" w14:paraId="2BDBEC92" w14:textId="77777777" w:rsidTr="00B819C8">
        <w:tc>
          <w:tcPr>
            <w:tcW w:w="2694" w:type="dxa"/>
            <w:vAlign w:val="center"/>
          </w:tcPr>
          <w:p w14:paraId="671DB196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32C5D1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PRP25</w:t>
            </w:r>
          </w:p>
        </w:tc>
      </w:tr>
      <w:tr w:rsidR="005136C5" w:rsidRPr="00183B36" w14:paraId="48F356AF" w14:textId="77777777" w:rsidTr="00B819C8">
        <w:tc>
          <w:tcPr>
            <w:tcW w:w="2694" w:type="dxa"/>
            <w:vAlign w:val="center"/>
          </w:tcPr>
          <w:p w14:paraId="2F0F6A71" w14:textId="77777777"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733CE0" w14:textId="77777777" w:rsidR="005136C5" w:rsidRPr="00183B36" w:rsidRDefault="000D7284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136C5" w:rsidRPr="00183B36" w14:paraId="33DF46BA" w14:textId="77777777" w:rsidTr="00B819C8">
        <w:tc>
          <w:tcPr>
            <w:tcW w:w="2694" w:type="dxa"/>
            <w:vAlign w:val="center"/>
          </w:tcPr>
          <w:p w14:paraId="3A515469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201C01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>Zakład Prawa Cywilnego</w:t>
            </w:r>
            <w:r w:rsidR="000D7284">
              <w:rPr>
                <w:rFonts w:ascii="Corbel" w:hAnsi="Corbel"/>
                <w:b w:val="0"/>
              </w:rPr>
              <w:t xml:space="preserve"> Instytut Nauk Prawnych</w:t>
            </w:r>
            <w:r w:rsidRPr="00183B36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5136C5" w:rsidRPr="00183B36" w14:paraId="2274A066" w14:textId="77777777" w:rsidTr="00B819C8">
        <w:tc>
          <w:tcPr>
            <w:tcW w:w="2694" w:type="dxa"/>
            <w:vAlign w:val="center"/>
          </w:tcPr>
          <w:p w14:paraId="17A92AC9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DB12F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14:paraId="2A3E5001" w14:textId="77777777" w:rsidTr="00B819C8">
        <w:tc>
          <w:tcPr>
            <w:tcW w:w="2694" w:type="dxa"/>
            <w:vAlign w:val="center"/>
          </w:tcPr>
          <w:p w14:paraId="6F3A21C6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2E9607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14:paraId="3B828A5D" w14:textId="77777777" w:rsidTr="00B819C8">
        <w:tc>
          <w:tcPr>
            <w:tcW w:w="2694" w:type="dxa"/>
            <w:vAlign w:val="center"/>
          </w:tcPr>
          <w:p w14:paraId="338FF873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3B358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136C5" w:rsidRPr="00183B36" w14:paraId="76584BCD" w14:textId="77777777" w:rsidTr="00B819C8">
        <w:tc>
          <w:tcPr>
            <w:tcW w:w="2694" w:type="dxa"/>
            <w:vAlign w:val="center"/>
          </w:tcPr>
          <w:p w14:paraId="1A02DC57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CBC52D" w14:textId="77777777" w:rsidR="005136C5" w:rsidRPr="00183B36" w:rsidRDefault="006A466F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5136C5" w:rsidRPr="00183B36" w14:paraId="1AA590FB" w14:textId="77777777" w:rsidTr="00B819C8">
        <w:tc>
          <w:tcPr>
            <w:tcW w:w="2694" w:type="dxa"/>
            <w:vAlign w:val="center"/>
          </w:tcPr>
          <w:p w14:paraId="3460EC70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5B4CF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5136C5" w:rsidRPr="00183B36" w14:paraId="704FEF91" w14:textId="77777777" w:rsidTr="00B819C8">
        <w:tc>
          <w:tcPr>
            <w:tcW w:w="2694" w:type="dxa"/>
            <w:vAlign w:val="center"/>
          </w:tcPr>
          <w:p w14:paraId="5CB7A574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533CCB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14:paraId="42C68779" w14:textId="77777777" w:rsidTr="00B819C8">
        <w:tc>
          <w:tcPr>
            <w:tcW w:w="2694" w:type="dxa"/>
            <w:vAlign w:val="center"/>
          </w:tcPr>
          <w:p w14:paraId="45A673E1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B84F4A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183B36" w14:paraId="160FD9C6" w14:textId="77777777" w:rsidTr="00B819C8">
        <w:tc>
          <w:tcPr>
            <w:tcW w:w="2694" w:type="dxa"/>
            <w:vAlign w:val="center"/>
          </w:tcPr>
          <w:p w14:paraId="554812A2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FFBD59" w14:textId="77777777" w:rsidR="005136C5" w:rsidRPr="00183B36" w:rsidRDefault="006400E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 xml:space="preserve"> Łukasiewicz</w:t>
            </w:r>
          </w:p>
        </w:tc>
      </w:tr>
      <w:tr w:rsidR="005136C5" w:rsidRPr="00183B36" w14:paraId="4FCD5B28" w14:textId="77777777" w:rsidTr="00B819C8">
        <w:tc>
          <w:tcPr>
            <w:tcW w:w="2694" w:type="dxa"/>
            <w:vAlign w:val="center"/>
          </w:tcPr>
          <w:p w14:paraId="79223D9E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A2DB8C" w14:textId="77777777" w:rsidR="005136C5" w:rsidRPr="00183B36" w:rsidRDefault="006400E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r Rafał Łukasiewicz</w:t>
            </w:r>
          </w:p>
        </w:tc>
      </w:tr>
    </w:tbl>
    <w:p w14:paraId="142EEA72" w14:textId="77777777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66E4D3E1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A14EFA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5FD0C6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5"/>
        <w:gridCol w:w="851"/>
        <w:gridCol w:w="799"/>
        <w:gridCol w:w="820"/>
        <w:gridCol w:w="758"/>
        <w:gridCol w:w="946"/>
        <w:gridCol w:w="1185"/>
        <w:gridCol w:w="1527"/>
      </w:tblGrid>
      <w:tr w:rsidR="00015B8F" w:rsidRPr="00183B36" w14:paraId="733114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A77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78A782FC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00BF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7B52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F42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225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AF6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2B61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191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033B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EF03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3C58DC93" w14:textId="77777777" w:rsidTr="00C447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534F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2CDF2" w14:textId="77777777" w:rsidR="005136C5" w:rsidRPr="00183B36" w:rsidRDefault="006400E9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AB5B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1B839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276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FD01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CDA1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7127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D2F1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1EFF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 ECTS praktyczne</w:t>
            </w:r>
          </w:p>
          <w:p w14:paraId="6C38065C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Razem ECTS 6</w:t>
            </w:r>
          </w:p>
        </w:tc>
      </w:tr>
      <w:tr w:rsidR="005136C5" w:rsidRPr="00183B36" w14:paraId="4C835D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D5A2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86B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CC4F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C48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09A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C4EE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84C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8CA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93F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58C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AE7797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2EC2BB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168D5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324F989C" w14:textId="77777777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9E5B6F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6851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CCC667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E451B6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1F7163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4D9445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3DE279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eastAsia="Cambria" w:hAnsi="Corbel"/>
          <w:sz w:val="24"/>
        </w:rPr>
        <w:t xml:space="preserve"> </w:t>
      </w:r>
    </w:p>
    <w:p w14:paraId="4D2619C4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49B75DED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9B3241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E3A355" w14:textId="77777777" w:rsidR="00E960BB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0488B15C" w14:textId="77777777" w:rsidTr="00745302">
        <w:tc>
          <w:tcPr>
            <w:tcW w:w="9670" w:type="dxa"/>
          </w:tcPr>
          <w:p w14:paraId="0DFDC4CE" w14:textId="77777777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  <w:p w14:paraId="5B73CCE7" w14:textId="77777777" w:rsidR="0085747A" w:rsidRPr="00183B3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B08B811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8A2D01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17ED6E7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B44CD6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41F473A7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7863F392" w14:textId="77777777" w:rsidTr="00923D7D">
        <w:tc>
          <w:tcPr>
            <w:tcW w:w="851" w:type="dxa"/>
            <w:vAlign w:val="center"/>
          </w:tcPr>
          <w:p w14:paraId="5A059333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CFAF3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13B98C96" w14:textId="77777777" w:rsidTr="00923D7D">
        <w:tc>
          <w:tcPr>
            <w:tcW w:w="851" w:type="dxa"/>
            <w:vAlign w:val="center"/>
          </w:tcPr>
          <w:p w14:paraId="2D842A31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5360E8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076A6158" w14:textId="77777777" w:rsidTr="00923D7D">
        <w:tc>
          <w:tcPr>
            <w:tcW w:w="851" w:type="dxa"/>
            <w:vAlign w:val="center"/>
          </w:tcPr>
          <w:p w14:paraId="505303F9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CC4B1D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sporządznie pism procesowych.</w:t>
            </w:r>
          </w:p>
        </w:tc>
      </w:tr>
    </w:tbl>
    <w:p w14:paraId="17251D3A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EECA7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54296715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1F8D8CBD" w14:textId="77777777" w:rsidTr="00C96B13">
        <w:tc>
          <w:tcPr>
            <w:tcW w:w="972" w:type="dxa"/>
            <w:vAlign w:val="center"/>
          </w:tcPr>
          <w:p w14:paraId="5364751B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4FED7CE7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64DD7991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29467130" w14:textId="77777777" w:rsidTr="00C96B13">
        <w:tc>
          <w:tcPr>
            <w:tcW w:w="972" w:type="dxa"/>
          </w:tcPr>
          <w:p w14:paraId="145CF911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171" w:type="dxa"/>
          </w:tcPr>
          <w:p w14:paraId="4DCBC2D0" w14:textId="77777777" w:rsidR="00C96B13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potrafi ulokować prawo rodzinne jako dział prawa cywilnego oraz dostrzega relacje prawa rodzinnego z prawem handlowym oraz prawem prywatnym międzynarodowym. student widzi także związki prawa rodzinnego z innymi naukami. </w:t>
            </w:r>
          </w:p>
        </w:tc>
        <w:tc>
          <w:tcPr>
            <w:tcW w:w="1603" w:type="dxa"/>
          </w:tcPr>
          <w:p w14:paraId="1CFD83E6" w14:textId="77777777" w:rsidR="00C96B13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K_W01</w:t>
            </w:r>
            <w:r w:rsidR="00C96B13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44B9DC55" w14:textId="77777777" w:rsidR="00C96B13" w:rsidRPr="00183B36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36BB9E7F" w14:textId="77777777" w:rsidTr="00C96B13">
        <w:tc>
          <w:tcPr>
            <w:tcW w:w="972" w:type="dxa"/>
          </w:tcPr>
          <w:p w14:paraId="0E70FCC8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7171" w:type="dxa"/>
          </w:tcPr>
          <w:p w14:paraId="1F9E3CEE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zna ewolucje prawa rodzinnego oraz zauważa jego związki z prawem rzymskim. dostrze</w:t>
            </w:r>
            <w:r w:rsidR="007550F4" w:rsidRPr="00183B36">
              <w:rPr>
                <w:rFonts w:ascii="Corbel" w:eastAsia="Times New Roman" w:hAnsi="Corbel"/>
                <w:szCs w:val="24"/>
                <w:lang w:eastAsia="pl-PL"/>
              </w:rPr>
              <w:t>ga procesy wpływające na zmiany zachodzące w zakresie prawa rodzinnego</w:t>
            </w:r>
          </w:p>
          <w:p w14:paraId="149439C0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14:paraId="15783293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K_W02</w:t>
            </w:r>
          </w:p>
          <w:p w14:paraId="3F38F13E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K_W10</w:t>
            </w:r>
          </w:p>
          <w:p w14:paraId="068BA813" w14:textId="77777777"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3709AA92" w14:textId="77777777" w:rsidTr="00C96B13">
        <w:tc>
          <w:tcPr>
            <w:tcW w:w="972" w:type="dxa"/>
          </w:tcPr>
          <w:p w14:paraId="56BC2D73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7171" w:type="dxa"/>
          </w:tcPr>
          <w:p w14:paraId="0C288147" w14:textId="77777777" w:rsidR="00FF5846" w:rsidRPr="00183B36" w:rsidRDefault="007550F4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wpływ na prawo rodzinne konwencji międzynarodowych oraz orzecznictwa europejskiego trybunału praw człowieka</w:t>
            </w:r>
          </w:p>
          <w:p w14:paraId="08F434DF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14:paraId="1B9D0BB5" w14:textId="77777777" w:rsidR="00FF5846" w:rsidRPr="00183B36" w:rsidRDefault="00C11E82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K_W03</w:t>
            </w:r>
            <w:r w:rsidR="00FF5846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  <w:p w14:paraId="72D6D72C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14:paraId="2053E8D7" w14:textId="77777777" w:rsidTr="00C96B13">
        <w:tc>
          <w:tcPr>
            <w:tcW w:w="972" w:type="dxa"/>
          </w:tcPr>
          <w:p w14:paraId="08E178FC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7171" w:type="dxa"/>
          </w:tcPr>
          <w:p w14:paraId="4CEB1C22" w14:textId="77777777" w:rsidR="00FF5846" w:rsidRPr="00183B36" w:rsidRDefault="007550F4" w:rsidP="00C11E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rozumie procesy stanowienia i stosowania prawa rodzinnego, w tym struktury i instytucje polskiego systemu prawa, które wpływają na stanowienie i stosowanie prawa. student rozumie wpływ władzy ustawodawczej, wykonawczej 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i sądowniczej na prawo rodzinne oraz dostrzega rolę demokratycznego państwa prawnego w regulowaniu stosunków 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lastRenderedPageBreak/>
              <w:t xml:space="preserve">prawno-rodzinnych. </w:t>
            </w:r>
            <w:r w:rsidR="00B330B9" w:rsidRPr="00183B36">
              <w:rPr>
                <w:rFonts w:ascii="Corbel" w:eastAsia="Times New Roman" w:hAnsi="Corbel"/>
                <w:szCs w:val="24"/>
                <w:lang w:eastAsia="pl-PL"/>
              </w:rPr>
              <w:t>student widzi znaczenie norm etycznych oraz aksjologi prawa na prawo rodzinne</w:t>
            </w:r>
            <w:r w:rsidR="006B7587" w:rsidRPr="00183B36">
              <w:rPr>
                <w:rFonts w:ascii="Corbel" w:eastAsia="Times New Roman" w:hAnsi="Corbel"/>
                <w:szCs w:val="24"/>
                <w:lang w:eastAsia="pl-PL"/>
              </w:rPr>
              <w:t>.</w:t>
            </w:r>
            <w:r w:rsidR="00C11E82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  <w:r w:rsidR="00C11E82" w:rsidRPr="00183B36">
              <w:rPr>
                <w:rFonts w:ascii="Corbel" w:hAnsi="Corbel"/>
                <w:szCs w:val="24"/>
              </w:rPr>
              <w:t>Student zna i rozumie metody badawcze i narzędzia opisu niezbędne do badania prawa rodzinnego. posiada wiedzę na temat fundamentalnych dylematów dotyczących współczesnych regulacji z zakresu prawa rodzinnego</w:t>
            </w:r>
          </w:p>
        </w:tc>
        <w:tc>
          <w:tcPr>
            <w:tcW w:w="1603" w:type="dxa"/>
          </w:tcPr>
          <w:p w14:paraId="72A33437" w14:textId="77777777" w:rsidR="007550F4" w:rsidRPr="00183B36" w:rsidRDefault="007550F4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K_W04</w:t>
            </w:r>
          </w:p>
          <w:p w14:paraId="7A172973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K_W05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659E0A33" w14:textId="77777777" w:rsidR="00E92AE5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K_W07</w:t>
            </w:r>
            <w:r w:rsidR="00E92AE5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7AFA363E" w14:textId="77777777" w:rsidR="00E92AE5" w:rsidRPr="00183B36" w:rsidRDefault="00E92AE5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K_W08</w:t>
            </w:r>
          </w:p>
          <w:p w14:paraId="6BFFE20E" w14:textId="77777777" w:rsidR="00B330B9" w:rsidRPr="00183B36" w:rsidRDefault="00B330B9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</w:p>
          <w:p w14:paraId="529024E7" w14:textId="77777777" w:rsidR="00C11E82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K_W12</w:t>
            </w:r>
          </w:p>
          <w:p w14:paraId="7EE48875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14:paraId="5B2CF622" w14:textId="77777777" w:rsidTr="00C96B13">
        <w:tc>
          <w:tcPr>
            <w:tcW w:w="972" w:type="dxa"/>
          </w:tcPr>
          <w:p w14:paraId="4E184F27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7171" w:type="dxa"/>
          </w:tcPr>
          <w:p w14:paraId="15A17D36" w14:textId="77777777" w:rsidR="00FF5846" w:rsidRPr="00183B36" w:rsidRDefault="00E92AE5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posługiwać się językiem prawnym i prawniczym na gruncie prawa rodzinnego oraz dostrzega różnice między nimi.</w:t>
            </w:r>
          </w:p>
        </w:tc>
        <w:tc>
          <w:tcPr>
            <w:tcW w:w="1603" w:type="dxa"/>
          </w:tcPr>
          <w:p w14:paraId="6F4D45A0" w14:textId="77777777" w:rsidR="00E92AE5" w:rsidRPr="00183B36" w:rsidRDefault="007550F4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K_W06</w:t>
            </w:r>
          </w:p>
          <w:p w14:paraId="0274F022" w14:textId="77777777" w:rsidR="007550F4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  <w:r w:rsidR="007550F4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K_W12</w:t>
            </w:r>
          </w:p>
        </w:tc>
      </w:tr>
      <w:tr w:rsidR="00FF5846" w:rsidRPr="00183B36" w14:paraId="74A9195B" w14:textId="77777777" w:rsidTr="00C96B13">
        <w:tc>
          <w:tcPr>
            <w:tcW w:w="972" w:type="dxa"/>
          </w:tcPr>
          <w:p w14:paraId="66EB4F84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7171" w:type="dxa"/>
          </w:tcPr>
          <w:p w14:paraId="6C5671A3" w14:textId="77777777" w:rsidR="00625AF6" w:rsidRPr="00183B36" w:rsidRDefault="00B05539" w:rsidP="00B05539">
            <w:pPr>
              <w:pStyle w:val="Punktygwne"/>
              <w:spacing w:before="0" w:after="0"/>
              <w:rPr>
                <w:rFonts w:ascii="Corbel" w:hAnsi="Corbe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Pr="00183B36">
              <w:rPr>
                <w:rFonts w:ascii="Corbel" w:hAnsi="Corbel"/>
              </w:rPr>
              <w:t>p</w:t>
            </w:r>
            <w:r w:rsidR="00625AF6" w:rsidRPr="00183B36">
              <w:rPr>
                <w:rFonts w:ascii="Corbel" w:hAnsi="Corbel"/>
              </w:rPr>
              <w:t>otrafi formułować własne opinie w odniesieniu do poznanych insty</w:t>
            </w:r>
            <w:r w:rsidRPr="00183B36">
              <w:rPr>
                <w:rFonts w:ascii="Corbel" w:hAnsi="Corbel"/>
              </w:rPr>
              <w:t xml:space="preserve">tucji prawa rodzinnego, bazując na prostych hipotezach badawczych oraz ich weryfikacji. dostrzega </w:t>
            </w:r>
            <w:r w:rsidR="00625AF6" w:rsidRPr="00183B36">
              <w:rPr>
                <w:rFonts w:ascii="Corbel" w:hAnsi="Corbel"/>
              </w:rPr>
              <w:t>przebieg procesów związanych z funkcjonowan</w:t>
            </w:r>
            <w:r w:rsidRPr="00183B36">
              <w:rPr>
                <w:rFonts w:ascii="Corbel" w:hAnsi="Corbel"/>
              </w:rPr>
              <w:t xml:space="preserve">iem systemu polityczno-prawnego w zakresie prawa rodzinnego. student jest w stanie określić obszary życia społecznego, które podlegają lub mogą podlegać w przyszłości regulacji prawnej z zakresu prawa rodzinnego. </w:t>
            </w:r>
          </w:p>
          <w:p w14:paraId="4B526FA1" w14:textId="77777777" w:rsidR="00625AF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603" w:type="dxa"/>
          </w:tcPr>
          <w:p w14:paraId="34913F3E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4333F980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K_U06  K_U07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BF78462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K_U11  </w:t>
            </w:r>
          </w:p>
          <w:p w14:paraId="219E781F" w14:textId="77777777"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K_U15  </w:t>
            </w:r>
          </w:p>
          <w:p w14:paraId="577312E7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0819B157" w14:textId="77777777" w:rsidTr="00C96B13">
        <w:tc>
          <w:tcPr>
            <w:tcW w:w="972" w:type="dxa"/>
          </w:tcPr>
          <w:p w14:paraId="163EB86A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7171" w:type="dxa"/>
          </w:tcPr>
          <w:p w14:paraId="7F3573D3" w14:textId="77777777"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prawidłowo interpretować i wyjaśniań znaczenie norm i stosunków prawno-rodzinnych oraz dokonywać ich wykładni, także w relacji do innych systemów prawnych.</w:t>
            </w:r>
          </w:p>
        </w:tc>
        <w:tc>
          <w:tcPr>
            <w:tcW w:w="1603" w:type="dxa"/>
          </w:tcPr>
          <w:p w14:paraId="40A96422" w14:textId="77777777" w:rsidR="00FF5846" w:rsidRPr="00183B36" w:rsidRDefault="00C11E82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K_U01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D733735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K_U02</w:t>
            </w:r>
          </w:p>
        </w:tc>
      </w:tr>
      <w:tr w:rsidR="00FF5846" w:rsidRPr="00183B36" w14:paraId="305B944A" w14:textId="77777777" w:rsidTr="00C96B13">
        <w:tc>
          <w:tcPr>
            <w:tcW w:w="972" w:type="dxa"/>
          </w:tcPr>
          <w:p w14:paraId="5CB51C36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7171" w:type="dxa"/>
          </w:tcPr>
          <w:p w14:paraId="2B083A01" w14:textId="77777777" w:rsidR="00FF5846" w:rsidRPr="00183B36" w:rsidRDefault="00625AF6" w:rsidP="00625AF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ma wiedzę na temat stanowienia i stosowania prawa rodzinnego.</w:t>
            </w:r>
          </w:p>
        </w:tc>
        <w:tc>
          <w:tcPr>
            <w:tcW w:w="1603" w:type="dxa"/>
          </w:tcPr>
          <w:p w14:paraId="75A611E6" w14:textId="77777777"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14:paraId="7F09A714" w14:textId="77777777"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K_U04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14:paraId="195C6CAA" w14:textId="77777777" w:rsidTr="00C96B13">
        <w:tc>
          <w:tcPr>
            <w:tcW w:w="972" w:type="dxa"/>
          </w:tcPr>
          <w:p w14:paraId="4454B59F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7171" w:type="dxa"/>
          </w:tcPr>
          <w:p w14:paraId="00C86D55" w14:textId="77777777"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potrafi sporządzić podstawowe pisma procesowe z zakresu prawa rodzinnego.</w:t>
            </w:r>
          </w:p>
        </w:tc>
        <w:tc>
          <w:tcPr>
            <w:tcW w:w="1603" w:type="dxa"/>
          </w:tcPr>
          <w:p w14:paraId="2416FDD1" w14:textId="77777777"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K_U09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14:paraId="21140DA6" w14:textId="77777777"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K_U16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14:paraId="43FB348E" w14:textId="77777777" w:rsidTr="00C96B13">
        <w:tc>
          <w:tcPr>
            <w:tcW w:w="972" w:type="dxa"/>
          </w:tcPr>
          <w:p w14:paraId="09C17F4E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7171" w:type="dxa"/>
          </w:tcPr>
          <w:p w14:paraId="5F3D7E61" w14:textId="77777777" w:rsidR="00E546B7" w:rsidRPr="00183B36" w:rsidRDefault="00FF5846" w:rsidP="00D1466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="00B05539" w:rsidRPr="00183B36">
              <w:rPr>
                <w:rFonts w:ascii="Corbel" w:eastAsia="Times New Roman" w:hAnsi="Corbel"/>
                <w:szCs w:val="24"/>
                <w:lang w:eastAsia="pl-PL"/>
              </w:rPr>
              <w:t>potrafi posługiwać się tekstami aktów normatywych z zakresu prawa rodzinnego. potrafi dokonać ich wykładni oraz rozwiązać kazusy przez subsumpcję określonego stanu faktycznego do normy lub norm prawnych.</w:t>
            </w:r>
            <w:r w:rsidR="00E546B7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</w:tc>
        <w:tc>
          <w:tcPr>
            <w:tcW w:w="1603" w:type="dxa"/>
          </w:tcPr>
          <w:p w14:paraId="552649C8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K_U08, </w:t>
            </w:r>
          </w:p>
          <w:p w14:paraId="38E96D73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K_U10  </w:t>
            </w:r>
          </w:p>
          <w:p w14:paraId="6E18AEEA" w14:textId="77777777" w:rsidR="00E546B7" w:rsidRPr="00183B36" w:rsidRDefault="00E546B7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13C72509" w14:textId="77777777" w:rsidTr="00C96B13">
        <w:tc>
          <w:tcPr>
            <w:tcW w:w="972" w:type="dxa"/>
          </w:tcPr>
          <w:p w14:paraId="171BF4A5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7171" w:type="dxa"/>
          </w:tcPr>
          <w:p w14:paraId="2685153E" w14:textId="77777777" w:rsidR="00FF5846" w:rsidRPr="00183B36" w:rsidRDefault="00D1466C" w:rsidP="0037594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przygotować prace pisemne dotyczące prawa rodzinnego oraz referować określone problemy z zakresu prawa rodzinego, także przy wykorzystaniu technik informacyjno-komunikacyjnych.</w:t>
            </w:r>
          </w:p>
        </w:tc>
        <w:tc>
          <w:tcPr>
            <w:tcW w:w="1603" w:type="dxa"/>
          </w:tcPr>
          <w:p w14:paraId="5A8CA0F2" w14:textId="77777777" w:rsidR="00D1466C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K_U12</w:t>
            </w:r>
          </w:p>
          <w:p w14:paraId="6007514F" w14:textId="77777777" w:rsidR="00FF5846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K_U13</w:t>
            </w:r>
          </w:p>
        </w:tc>
      </w:tr>
      <w:tr w:rsidR="00D1466C" w:rsidRPr="00183B36" w14:paraId="47121A2B" w14:textId="77777777" w:rsidTr="00C96B13">
        <w:tc>
          <w:tcPr>
            <w:tcW w:w="972" w:type="dxa"/>
          </w:tcPr>
          <w:p w14:paraId="59E47BDF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7171" w:type="dxa"/>
          </w:tcPr>
          <w:p w14:paraId="2D70FD4B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odnieść się, także krytycznie wobec niektórych uregulowań prawa rodzinnego, bazując przy tym na samodzielnie pogłębionej wiedzy.</w:t>
            </w:r>
          </w:p>
        </w:tc>
        <w:tc>
          <w:tcPr>
            <w:tcW w:w="1603" w:type="dxa"/>
          </w:tcPr>
          <w:p w14:paraId="62B1F392" w14:textId="77777777"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K_K01, </w:t>
            </w:r>
          </w:p>
          <w:p w14:paraId="5FDA1343" w14:textId="77777777"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K_K07   </w:t>
            </w:r>
          </w:p>
          <w:p w14:paraId="4C21C868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D1466C" w:rsidRPr="00183B36" w14:paraId="7A572B0D" w14:textId="77777777" w:rsidTr="00C96B13">
        <w:tc>
          <w:tcPr>
            <w:tcW w:w="972" w:type="dxa"/>
          </w:tcPr>
          <w:p w14:paraId="1C82BC0A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7171" w:type="dxa"/>
          </w:tcPr>
          <w:p w14:paraId="5E748BFF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szczególne znaczenie etyki w obszarze prawa rodzinnego oraz rozumie konieczność zwiększania społecznej świadomości prawnej w zakresie prawa rodzinnego</w:t>
            </w:r>
          </w:p>
        </w:tc>
        <w:tc>
          <w:tcPr>
            <w:tcW w:w="1603" w:type="dxa"/>
          </w:tcPr>
          <w:p w14:paraId="382B909A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K_K05,  K_K06 </w:t>
            </w:r>
          </w:p>
        </w:tc>
      </w:tr>
      <w:tr w:rsidR="00D1466C" w:rsidRPr="00183B36" w14:paraId="17FA2C6C" w14:textId="77777777" w:rsidTr="00C96B13">
        <w:tc>
          <w:tcPr>
            <w:tcW w:w="972" w:type="dxa"/>
          </w:tcPr>
          <w:p w14:paraId="7D1B7A05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7171" w:type="dxa"/>
          </w:tcPr>
          <w:p w14:paraId="22250C07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ma świadomość społecznego znacznia zawodu prawnika przy poszanowaniu różnych poglądów i postaw życiowych oddziałujących na postrzeganie spraw rodzinnych.</w:t>
            </w:r>
          </w:p>
        </w:tc>
        <w:tc>
          <w:tcPr>
            <w:tcW w:w="1603" w:type="dxa"/>
          </w:tcPr>
          <w:p w14:paraId="024B25EA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K_K04,  K_K10  </w:t>
            </w:r>
          </w:p>
        </w:tc>
      </w:tr>
    </w:tbl>
    <w:p w14:paraId="7386D75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2178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DB6DD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CED97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038143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82C527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00D22C88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1A031C33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13DA2950" w14:textId="77777777" w:rsidTr="004B0E7F">
        <w:tc>
          <w:tcPr>
            <w:tcW w:w="9639" w:type="dxa"/>
          </w:tcPr>
          <w:p w14:paraId="045D8C40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5DF78C24" w14:textId="77777777" w:rsidTr="004B0E7F">
        <w:tc>
          <w:tcPr>
            <w:tcW w:w="9639" w:type="dxa"/>
          </w:tcPr>
          <w:p w14:paraId="336FAAC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Ewolucja prawa rodzinnego w Polsce. Źródła prawa rodzinnego. </w:t>
            </w:r>
            <w:r w:rsidRPr="00183B36">
              <w:rPr>
                <w:rFonts w:ascii="Corbel" w:hAnsi="Corbel"/>
                <w:sz w:val="24"/>
                <w:szCs w:val="24"/>
              </w:rPr>
              <w:t>Pojęcie rodziny na przestrzeni dziejów (prawo rzymskie, prawo wieków średnich, współczesne modele rodziny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oraz przewidywane kierunki zmian</w:t>
            </w:r>
            <w:r w:rsidRPr="00183B36">
              <w:rPr>
                <w:rFonts w:ascii="Corbel" w:hAnsi="Corbel"/>
                <w:sz w:val="24"/>
                <w:szCs w:val="24"/>
              </w:rPr>
              <w:t>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23EFC8D2" w14:textId="77777777" w:rsidTr="004B0E7F">
        <w:tc>
          <w:tcPr>
            <w:tcW w:w="9639" w:type="dxa"/>
          </w:tcPr>
          <w:p w14:paraId="7CC81C3A" w14:textId="77777777" w:rsidR="00333750" w:rsidRPr="00183B36" w:rsidRDefault="00333750" w:rsidP="00875EDC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</w:t>
            </w:r>
            <w:r w:rsidRPr="00183B36">
              <w:rPr>
                <w:rFonts w:ascii="Corbel" w:hAnsi="Corbel"/>
                <w:sz w:val="24"/>
                <w:szCs w:val="24"/>
              </w:rPr>
              <w:t>Przedstawienie dokumentów potrzebnych do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zawarcia związku małżeńskiego</w:t>
            </w:r>
            <w:r w:rsidRPr="00183B36">
              <w:rPr>
                <w:rFonts w:ascii="Corbel" w:hAnsi="Corbel"/>
                <w:sz w:val="24"/>
                <w:szCs w:val="24"/>
              </w:rPr>
              <w:t>. Procedury zawarcia małżeństwa w ww. formach. Wady oświadczenia o wstąpieniu w związek małżeński</w:t>
            </w:r>
          </w:p>
        </w:tc>
      </w:tr>
      <w:tr w:rsidR="00333750" w:rsidRPr="00183B36" w14:paraId="7FAECA6C" w14:textId="77777777" w:rsidTr="004B0E7F">
        <w:tc>
          <w:tcPr>
            <w:tcW w:w="9639" w:type="dxa"/>
          </w:tcPr>
          <w:p w14:paraId="40F7DB8F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Małżeńskie prawa i obowiązki niemajątkowe, małżeńskie </w:t>
            </w:r>
            <w:r w:rsidR="00875EDC">
              <w:rPr>
                <w:rFonts w:ascii="Corbel" w:hAnsi="Corbel"/>
                <w:sz w:val="24"/>
                <w:szCs w:val="24"/>
              </w:rPr>
              <w:t>prawa i obowiązki majątkowe nie</w:t>
            </w:r>
            <w:r w:rsidRPr="00183B36">
              <w:rPr>
                <w:rFonts w:ascii="Corbel" w:hAnsi="Corbel"/>
                <w:sz w:val="24"/>
                <w:szCs w:val="24"/>
              </w:rPr>
              <w:t>związane z ustrojem majątkowym, cechy małżeńskich praw i obowiązków</w:t>
            </w:r>
            <w:r w:rsidR="00875E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4A021397" w14:textId="77777777" w:rsidTr="004B0E7F">
        <w:tc>
          <w:tcPr>
            <w:tcW w:w="9639" w:type="dxa"/>
          </w:tcPr>
          <w:p w14:paraId="6F988A64" w14:textId="77777777" w:rsidR="00333750" w:rsidRPr="00183B36" w:rsidRDefault="00333750" w:rsidP="00875ED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Ustrój wspólności ustawowej oraz odpowiedzialność małżonków za zobowiązania w tym ustroju. </w:t>
            </w:r>
            <w:r w:rsidR="00875EDC" w:rsidRPr="00183B36">
              <w:rPr>
                <w:rFonts w:ascii="Corbel" w:hAnsi="Corbel"/>
                <w:sz w:val="24"/>
                <w:szCs w:val="24"/>
              </w:rPr>
              <w:t>Zasady zarządu majątkiem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="00875EDC"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Wyjaśnienie różnic między zgodą obligatoryjną i fakultatywną. 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Zgoda małżonka na czynność dokonaną przez drugiego z małżonków oraz odpowiedzialność majątkiem wspólnym za zobowiązania jednego z małżonków.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Ustanie ustroju wspólności ustawowej. Małżeńskie umowy majątkowe. Przesunięcia składników pomiędzy majątkami małżonków. Ustrój przymusowy. </w:t>
            </w:r>
            <w:r w:rsidR="00875EDC">
              <w:rPr>
                <w:rFonts w:ascii="Corbel" w:hAnsi="Corbel"/>
                <w:sz w:val="24"/>
                <w:szCs w:val="24"/>
              </w:rPr>
              <w:t>Analiza przykładowej umowy majątkowej małżeńskiej.</w:t>
            </w:r>
          </w:p>
        </w:tc>
      </w:tr>
      <w:tr w:rsidR="00333750" w:rsidRPr="00183B36" w14:paraId="0D5B697E" w14:textId="77777777" w:rsidTr="004B0E7F">
        <w:tc>
          <w:tcPr>
            <w:tcW w:w="9639" w:type="dxa"/>
          </w:tcPr>
          <w:p w14:paraId="4CB66C09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76E9700E" w14:textId="77777777" w:rsidTr="004B0E7F">
        <w:tc>
          <w:tcPr>
            <w:tcW w:w="9639" w:type="dxa"/>
          </w:tcPr>
          <w:p w14:paraId="06EAC08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Madycznie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  <w:r w:rsidR="00875EDC">
              <w:rPr>
                <w:rFonts w:ascii="Corbel" w:hAnsi="Corbel"/>
                <w:sz w:val="24"/>
                <w:szCs w:val="24"/>
              </w:rPr>
              <w:t xml:space="preserve"> </w:t>
            </w:r>
            <w:r w:rsidR="00875EDC"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75EDC">
              <w:rPr>
                <w:rFonts w:ascii="Corbel" w:hAnsi="Corbel"/>
                <w:sz w:val="24"/>
                <w:szCs w:val="24"/>
              </w:rPr>
              <w:t>Analiza dokumentów niezbędnych do ustalenia i zaprzeczenia macierzyństwa oraz ustalenia i zaprzeczenia ojcostwa.</w:t>
            </w:r>
          </w:p>
        </w:tc>
      </w:tr>
      <w:tr w:rsidR="00333750" w:rsidRPr="00183B36" w14:paraId="720F2FF4" w14:textId="77777777" w:rsidTr="004B0E7F">
        <w:tc>
          <w:tcPr>
            <w:tcW w:w="9639" w:type="dxa"/>
          </w:tcPr>
          <w:p w14:paraId="747CC7F0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  <w:r w:rsidR="00803AA8">
              <w:rPr>
                <w:rFonts w:ascii="Corbel" w:hAnsi="Corbel"/>
                <w:sz w:val="24"/>
                <w:szCs w:val="24"/>
              </w:rPr>
              <w:t xml:space="preserve"> Przygotowanie pism procesowych dotyczących władzy rodzicielskiej oraz kontaktów z dzieckiem.</w:t>
            </w:r>
          </w:p>
        </w:tc>
      </w:tr>
      <w:tr w:rsidR="00333750" w:rsidRPr="00183B36" w14:paraId="2CC8A03C" w14:textId="77777777" w:rsidTr="004B0E7F">
        <w:tc>
          <w:tcPr>
            <w:tcW w:w="9639" w:type="dxa"/>
          </w:tcPr>
          <w:p w14:paraId="4BAFA7E4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Fukcje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540383A8" w14:textId="77777777" w:rsidTr="004B0E7F">
        <w:tc>
          <w:tcPr>
            <w:tcW w:w="9639" w:type="dxa"/>
          </w:tcPr>
          <w:p w14:paraId="27B7DF70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6C4C384A" w14:textId="77777777" w:rsidTr="004B0E7F">
        <w:tc>
          <w:tcPr>
            <w:tcW w:w="9639" w:type="dxa"/>
          </w:tcPr>
          <w:p w14:paraId="25DEB82C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 xml:space="preserve">Obowiązek przyczyniania się do zaspokajania potrzeb rodziny a obowiązek alimentacyjny. Przesłanki orzeczenia alimentów. Wina w rozkładzie pożycia małżonków a alimenty. Alimenty na rzecz małoletnich. </w:t>
            </w:r>
            <w:r w:rsidR="00803AA8">
              <w:rPr>
                <w:rFonts w:ascii="Corbel" w:hAnsi="Corbel"/>
                <w:sz w:val="24"/>
                <w:szCs w:val="24"/>
              </w:rPr>
              <w:t>Alimenty między pasierbem a ojczymem lub macochą. Sporządzanie pism procesowych z zakresu prawa alimentacyjnego.</w:t>
            </w:r>
            <w:r w:rsidR="0061416B">
              <w:rPr>
                <w:rFonts w:ascii="Corbel" w:hAnsi="Corbel"/>
                <w:sz w:val="24"/>
                <w:szCs w:val="24"/>
              </w:rPr>
              <w:t>Egzekucja alimentów.</w:t>
            </w:r>
            <w:r w:rsidR="00803AA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3750" w:rsidRPr="00183B36" w14:paraId="174B8021" w14:textId="77777777" w:rsidTr="004B0E7F">
        <w:tc>
          <w:tcPr>
            <w:tcW w:w="9639" w:type="dxa"/>
          </w:tcPr>
          <w:p w14:paraId="43185396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467F3546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92B9C9E" w14:textId="77777777" w:rsidR="0085747A" w:rsidRPr="004E06A0" w:rsidRDefault="0085747A" w:rsidP="004E06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3924193D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38E909B5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648B5" w14:textId="77777777" w:rsidR="00E21E7D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83B36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83B36">
        <w:rPr>
          <w:rFonts w:ascii="Corbel" w:hAnsi="Corbel"/>
          <w:sz w:val="20"/>
          <w:szCs w:val="20"/>
        </w:rPr>
        <w:t>.:</w:t>
      </w:r>
    </w:p>
    <w:p w14:paraId="5AC02D6E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99BC176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7597FF2" w14:textId="77777777" w:rsidR="0085747A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F8E239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8D017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  <w:r w:rsidR="004E06A0"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1653F9F2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A8687F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BD90BA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3C65F913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112F03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41454927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3F8C9788" w14:textId="77777777" w:rsidTr="00C05F44">
        <w:tc>
          <w:tcPr>
            <w:tcW w:w="1985" w:type="dxa"/>
            <w:vAlign w:val="center"/>
          </w:tcPr>
          <w:p w14:paraId="1A142673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213D5FC" w14:textId="77777777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E04CD9C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950A1D4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5D18C8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7F00EA4C" w14:textId="77777777" w:rsidTr="00C05F44">
        <w:tc>
          <w:tcPr>
            <w:tcW w:w="1985" w:type="dxa"/>
          </w:tcPr>
          <w:p w14:paraId="0F9E254F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410A0690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8AAAB5D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67CDB97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01597534" w14:textId="77777777" w:rsidTr="00C05F44">
        <w:tc>
          <w:tcPr>
            <w:tcW w:w="1985" w:type="dxa"/>
          </w:tcPr>
          <w:p w14:paraId="61295986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0A5C438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09716F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F59C14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475BBC57" w14:textId="77777777" w:rsidTr="00C05F44">
        <w:tc>
          <w:tcPr>
            <w:tcW w:w="1985" w:type="dxa"/>
          </w:tcPr>
          <w:p w14:paraId="5FF1F14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5FC22322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5CABBB3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D8F8E88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2B66056F" w14:textId="77777777" w:rsidTr="00C05F44">
        <w:tc>
          <w:tcPr>
            <w:tcW w:w="1985" w:type="dxa"/>
          </w:tcPr>
          <w:p w14:paraId="255533A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0AAF2D8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9332142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98FC42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565CE9F6" w14:textId="77777777" w:rsidTr="00C05F44">
        <w:tc>
          <w:tcPr>
            <w:tcW w:w="1985" w:type="dxa"/>
          </w:tcPr>
          <w:p w14:paraId="03EB3C4F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7275530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9FF1374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99A0FCC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53F33B37" w14:textId="77777777" w:rsidTr="00C05F44">
        <w:tc>
          <w:tcPr>
            <w:tcW w:w="1985" w:type="dxa"/>
          </w:tcPr>
          <w:p w14:paraId="45886EF0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EK_06</w:t>
            </w:r>
          </w:p>
        </w:tc>
        <w:tc>
          <w:tcPr>
            <w:tcW w:w="5528" w:type="dxa"/>
          </w:tcPr>
          <w:p w14:paraId="1E14CE9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F467C28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E15C35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0EC058EE" w14:textId="77777777" w:rsidTr="00C05F44">
        <w:tc>
          <w:tcPr>
            <w:tcW w:w="1985" w:type="dxa"/>
          </w:tcPr>
          <w:p w14:paraId="353394C2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16DE9FE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5A9616B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E0B336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0FF9C6D4" w14:textId="77777777" w:rsidTr="00C05F44">
        <w:tc>
          <w:tcPr>
            <w:tcW w:w="1985" w:type="dxa"/>
          </w:tcPr>
          <w:p w14:paraId="042059D6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68232322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2707B8A1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E42B3D4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2611FEBD" w14:textId="77777777" w:rsidTr="00C05F44">
        <w:tc>
          <w:tcPr>
            <w:tcW w:w="1985" w:type="dxa"/>
          </w:tcPr>
          <w:p w14:paraId="7C4D5B66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3EB8549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091D423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5840DC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03BB53B0" w14:textId="77777777" w:rsidTr="00C05F44">
        <w:tc>
          <w:tcPr>
            <w:tcW w:w="1985" w:type="dxa"/>
          </w:tcPr>
          <w:p w14:paraId="1B6651E8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3F61026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7A704F0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D752FE6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4026AA51" w14:textId="77777777" w:rsidTr="00C05F44">
        <w:tc>
          <w:tcPr>
            <w:tcW w:w="1985" w:type="dxa"/>
          </w:tcPr>
          <w:p w14:paraId="4486453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6E19B38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B0A3C5B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2BA4CF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26080034" w14:textId="77777777" w:rsidTr="00C05F44">
        <w:tc>
          <w:tcPr>
            <w:tcW w:w="1985" w:type="dxa"/>
          </w:tcPr>
          <w:p w14:paraId="2660CD6E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AB5C3E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A2A92E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E524AB0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5C85A2AA" w14:textId="77777777" w:rsidTr="00C05F44">
        <w:tc>
          <w:tcPr>
            <w:tcW w:w="1985" w:type="dxa"/>
          </w:tcPr>
          <w:p w14:paraId="1BFCA28F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45F50F5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55AF3D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D4A755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4537" w:rsidRPr="00183B36" w14:paraId="1AEE50F0" w14:textId="77777777" w:rsidTr="00C05F44">
        <w:tc>
          <w:tcPr>
            <w:tcW w:w="1985" w:type="dxa"/>
          </w:tcPr>
          <w:p w14:paraId="0DBE35FE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552A09C5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8C5A2C2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101BE4C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3A3CD2C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2DD7C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4EF7C958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1D3B2A48" w14:textId="77777777" w:rsidTr="00923D7D">
        <w:tc>
          <w:tcPr>
            <w:tcW w:w="9670" w:type="dxa"/>
          </w:tcPr>
          <w:p w14:paraId="12F41302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3889E5A1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D1C901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18CB5B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3E5168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0FC0FDB9" w14:textId="77777777" w:rsidTr="003E1941">
        <w:tc>
          <w:tcPr>
            <w:tcW w:w="4962" w:type="dxa"/>
            <w:vAlign w:val="center"/>
          </w:tcPr>
          <w:p w14:paraId="63C5CA1C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E79161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01F56A51" w14:textId="77777777" w:rsidTr="00923D7D">
        <w:tc>
          <w:tcPr>
            <w:tcW w:w="4962" w:type="dxa"/>
          </w:tcPr>
          <w:p w14:paraId="79D2609E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D1995E" w14:textId="77777777" w:rsidR="0085747A" w:rsidRPr="00183B36" w:rsidRDefault="004E06A0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61DC5" w:rsidRPr="00183B36" w14:paraId="242EA543" w14:textId="77777777" w:rsidTr="00923D7D">
        <w:tc>
          <w:tcPr>
            <w:tcW w:w="4962" w:type="dxa"/>
          </w:tcPr>
          <w:p w14:paraId="3EFC5D9F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2A07F71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460B5D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28B16329" w14:textId="77777777" w:rsidTr="00923D7D">
        <w:tc>
          <w:tcPr>
            <w:tcW w:w="4962" w:type="dxa"/>
          </w:tcPr>
          <w:p w14:paraId="2C86B0D7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3AF61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04705" w14:textId="77777777" w:rsidR="00C61DC5" w:rsidRPr="00183B36" w:rsidRDefault="004E06A0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118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4CC92ED3" w14:textId="77777777" w:rsidTr="00923D7D">
        <w:tc>
          <w:tcPr>
            <w:tcW w:w="4962" w:type="dxa"/>
          </w:tcPr>
          <w:p w14:paraId="3835D54A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456F9" w14:textId="77777777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183B36" w14:paraId="54975990" w14:textId="77777777" w:rsidTr="00923D7D">
        <w:tc>
          <w:tcPr>
            <w:tcW w:w="4962" w:type="dxa"/>
          </w:tcPr>
          <w:p w14:paraId="5D164079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4A68" w14:textId="77777777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D53C4B9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AEDE20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C4133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PRZEDMIOTU/ MODUŁU</w:t>
      </w:r>
    </w:p>
    <w:p w14:paraId="3BAE179F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57878A4C" w14:textId="77777777" w:rsidTr="0071620A">
        <w:trPr>
          <w:trHeight w:val="397"/>
        </w:trPr>
        <w:tc>
          <w:tcPr>
            <w:tcW w:w="3544" w:type="dxa"/>
          </w:tcPr>
          <w:p w14:paraId="20CCFD4A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1DC124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83B36" w14:paraId="6865607B" w14:textId="77777777" w:rsidTr="0071620A">
        <w:trPr>
          <w:trHeight w:val="397"/>
        </w:trPr>
        <w:tc>
          <w:tcPr>
            <w:tcW w:w="3544" w:type="dxa"/>
          </w:tcPr>
          <w:p w14:paraId="05D16825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950172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33485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6C1764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A179D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F8DC64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BD9EC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6553F44B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782A0751" w14:textId="77777777" w:rsidTr="0071620A">
        <w:trPr>
          <w:trHeight w:val="397"/>
        </w:trPr>
        <w:tc>
          <w:tcPr>
            <w:tcW w:w="7513" w:type="dxa"/>
          </w:tcPr>
          <w:p w14:paraId="60CFDEF9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1A9EEB8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0F37D0C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6B51242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22E4DF69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415B80B5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6E65771E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4597B229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679A96E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309BE4C0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67A36281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0206D705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5B737A5C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7A7A0371" w14:textId="77777777" w:rsidTr="0071620A">
        <w:trPr>
          <w:trHeight w:val="397"/>
        </w:trPr>
        <w:tc>
          <w:tcPr>
            <w:tcW w:w="7513" w:type="dxa"/>
          </w:tcPr>
          <w:p w14:paraId="7F67B4D8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891BD93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1A229B07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3CA2213A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32E18510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10BA8C3C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G. Jędrejek, Warszawa 2017.</w:t>
            </w:r>
          </w:p>
          <w:p w14:paraId="5FA28FF8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35E30AE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25F557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1F800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2C0AB" w14:textId="77777777" w:rsidR="0078136C" w:rsidRDefault="0078136C" w:rsidP="00C16ABF">
      <w:pPr>
        <w:spacing w:after="0" w:line="240" w:lineRule="auto"/>
      </w:pPr>
      <w:r>
        <w:separator/>
      </w:r>
    </w:p>
  </w:endnote>
  <w:endnote w:type="continuationSeparator" w:id="0">
    <w:p w14:paraId="5BAEC559" w14:textId="77777777" w:rsidR="0078136C" w:rsidRDefault="007813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35B9" w14:textId="77777777" w:rsidR="0078136C" w:rsidRDefault="0078136C" w:rsidP="00C16ABF">
      <w:pPr>
        <w:spacing w:after="0" w:line="240" w:lineRule="auto"/>
      </w:pPr>
      <w:r>
        <w:separator/>
      </w:r>
    </w:p>
  </w:footnote>
  <w:footnote w:type="continuationSeparator" w:id="0">
    <w:p w14:paraId="3768374C" w14:textId="77777777" w:rsidR="0078136C" w:rsidRDefault="0078136C" w:rsidP="00C16ABF">
      <w:pPr>
        <w:spacing w:after="0" w:line="240" w:lineRule="auto"/>
      </w:pPr>
      <w:r>
        <w:continuationSeparator/>
      </w:r>
    </w:p>
  </w:footnote>
  <w:footnote w:id="1">
    <w:p w14:paraId="098BF2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569998">
    <w:abstractNumId w:val="1"/>
  </w:num>
  <w:num w:numId="2" w16cid:durableId="16295111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70ED6"/>
    <w:rsid w:val="00073BA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284"/>
    <w:rsid w:val="000F1C57"/>
    <w:rsid w:val="000F5615"/>
    <w:rsid w:val="001116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657B"/>
    <w:rsid w:val="001D7B54"/>
    <w:rsid w:val="001E0209"/>
    <w:rsid w:val="001F2CA2"/>
    <w:rsid w:val="002144C0"/>
    <w:rsid w:val="002211B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EA7"/>
    <w:rsid w:val="002F4ABE"/>
    <w:rsid w:val="003018BA"/>
    <w:rsid w:val="0030395F"/>
    <w:rsid w:val="00305C92"/>
    <w:rsid w:val="003151C5"/>
    <w:rsid w:val="00323CB9"/>
    <w:rsid w:val="0033046A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95FCA"/>
    <w:rsid w:val="003A0A5B"/>
    <w:rsid w:val="003A1176"/>
    <w:rsid w:val="003C0300"/>
    <w:rsid w:val="003C0BAE"/>
    <w:rsid w:val="003D18A9"/>
    <w:rsid w:val="003D6CE2"/>
    <w:rsid w:val="003E1941"/>
    <w:rsid w:val="003E2FE6"/>
    <w:rsid w:val="003E49D5"/>
    <w:rsid w:val="003F38C0"/>
    <w:rsid w:val="00414E3C"/>
    <w:rsid w:val="00415C2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6A0"/>
    <w:rsid w:val="004E6AB2"/>
    <w:rsid w:val="004F09B8"/>
    <w:rsid w:val="004F1551"/>
    <w:rsid w:val="004F55A3"/>
    <w:rsid w:val="004F70A6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16B"/>
    <w:rsid w:val="00617230"/>
    <w:rsid w:val="00621CE1"/>
    <w:rsid w:val="00625AF6"/>
    <w:rsid w:val="00627FC9"/>
    <w:rsid w:val="006400E9"/>
    <w:rsid w:val="00647FA8"/>
    <w:rsid w:val="00650C5F"/>
    <w:rsid w:val="00654934"/>
    <w:rsid w:val="006620D9"/>
    <w:rsid w:val="00671958"/>
    <w:rsid w:val="00675843"/>
    <w:rsid w:val="00675E8B"/>
    <w:rsid w:val="00696477"/>
    <w:rsid w:val="006A466F"/>
    <w:rsid w:val="006B75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072"/>
    <w:rsid w:val="007550F4"/>
    <w:rsid w:val="00763BF1"/>
    <w:rsid w:val="00766FD4"/>
    <w:rsid w:val="0078136C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03AA8"/>
    <w:rsid w:val="0081554D"/>
    <w:rsid w:val="0081707E"/>
    <w:rsid w:val="008449B3"/>
    <w:rsid w:val="0085747A"/>
    <w:rsid w:val="00875EDC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489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6897"/>
    <w:rsid w:val="00CE5BAC"/>
    <w:rsid w:val="00CF25BE"/>
    <w:rsid w:val="00CF78ED"/>
    <w:rsid w:val="00D02B25"/>
    <w:rsid w:val="00D02EBA"/>
    <w:rsid w:val="00D06DC1"/>
    <w:rsid w:val="00D1466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17C04"/>
  <w15:docId w15:val="{FD822674-79A2-42CC-8129-9631B0FB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AFD5D-CC0B-4732-81A3-2EBF8063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1817</Words>
  <Characters>10904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2020-02-24T12:58:00Z</dcterms:created>
  <dcterms:modified xsi:type="dcterms:W3CDTF">2023-10-27T07:52:00Z</dcterms:modified>
</cp:coreProperties>
</file>